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F640B" w14:textId="41581EE6" w:rsidR="00335DA8" w:rsidRDefault="00876111">
      <w:r>
        <w:t xml:space="preserve">From </w:t>
      </w:r>
      <w:proofErr w:type="spellStart"/>
      <w:r>
        <w:t>Vi</w:t>
      </w:r>
      <w:bookmarkStart w:id="0" w:name="_GoBack"/>
      <w:bookmarkEnd w:id="0"/>
      <w:r>
        <w:t>nck</w:t>
      </w:r>
      <w:proofErr w:type="spellEnd"/>
      <w:r>
        <w:t>, et al, 2012, the equation for PPC estimator P2 is:</w:t>
      </w:r>
    </w:p>
    <w:p w14:paraId="10AC40A9" w14:textId="3F2130BC" w:rsidR="00876111" w:rsidRPr="00876111" w:rsidRDefault="000E726D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l∈L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k=1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</m:sSub>
                            </m:sup>
                            <m:e>
                              <m:nary>
                                <m:naryPr>
                                  <m:chr m:val="∑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naryPr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j=1</m:t>
                                  </m:r>
                                </m:sub>
                                <m:sup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l</m:t>
                                      </m:r>
                                    </m:sub>
                                  </m:sSub>
                                </m:sup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U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k,m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/>
                                    </w:rPr>
                                    <m:t> ∙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U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j,l</m:t>
                                      </m:r>
                                    </m:sub>
                                  </m:sSub>
                                </m:e>
                              </m:nary>
                            </m:e>
                          </m:nary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</m:den>
                      </m:f>
                    </m:e>
                  </m:d>
                </m:e>
              </m:nary>
            </m:e>
          </m:nary>
        </m:oMath>
      </m:oMathPara>
    </w:p>
    <w:p w14:paraId="77577263" w14:textId="70CC34DA" w:rsidR="00876111" w:rsidRDefault="00876111">
      <w:pPr>
        <w:rPr>
          <w:rFonts w:eastAsiaTheme="minorEastAsia"/>
        </w:rPr>
      </w:pPr>
    </w:p>
    <w:p w14:paraId="651476D2" w14:textId="4A055559" w:rsidR="00876111" w:rsidRPr="00876111" w:rsidRDefault="00876111">
      <w:pPr>
        <w:rPr>
          <w:rFonts w:eastAsiaTheme="minorEastAsia"/>
        </w:rPr>
      </w:pPr>
      <w:r>
        <w:rPr>
          <w:rFonts w:eastAsiaTheme="minorEastAsia"/>
        </w:rPr>
        <w:t>In the equation, M is the set of all trials and L is the set of all trials minus trial m.</w:t>
      </w:r>
    </w:p>
    <w:p w14:paraId="377D87F4" w14:textId="6A45A118" w:rsidR="00876111" w:rsidRDefault="00876111">
      <w:pPr>
        <w:rPr>
          <w:rFonts w:eastAsiaTheme="minorEastAsia"/>
        </w:rPr>
      </w:pPr>
    </w:p>
    <w:p w14:paraId="0C41F7CE" w14:textId="52D73221" w:rsidR="00876111" w:rsidRDefault="00876111">
      <w:pPr>
        <w:rPr>
          <w:rFonts w:eastAsiaTheme="minorEastAsia"/>
        </w:rPr>
      </w:pPr>
      <w:r>
        <w:rPr>
          <w:rFonts w:eastAsiaTheme="minorEastAsia"/>
        </w:rPr>
        <w:t>We can distribute the normalization factors and use the distributive property to make the equation:</w:t>
      </w:r>
    </w:p>
    <w:p w14:paraId="34F4539F" w14:textId="2FFB3A96" w:rsidR="00876111" w:rsidRPr="00876111" w:rsidRDefault="000E726D" w:rsidP="00876111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l∈L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chr m:val="∑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k=1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m</m:t>
                                  </m:r>
                                </m:sub>
                              </m:sSub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k,m</m:t>
                                  </m:r>
                                </m:sub>
                              </m:sSub>
                            </m:e>
                          </m:nary>
                        </m:e>
                      </m:d>
                      <m:r>
                        <w:rPr>
                          <w:rFonts w:ascii="Cambria Math" w:hAnsi="Cambria Math"/>
                        </w:rPr>
                        <m:t>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sub>
                              </m:sSub>
                            </m:den>
                          </m:f>
                          <m:nary>
                            <m:naryPr>
                              <m:chr m:val="∑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j=1</m:t>
                              </m:r>
                            </m:sub>
                            <m:sup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l</m:t>
                                  </m:r>
                                </m:sub>
                              </m:sSub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j,l</m:t>
                                  </m:r>
                                </m:sub>
                              </m:sSub>
                            </m:e>
                          </m:nary>
                        </m:e>
                      </m:d>
                    </m:e>
                  </m:d>
                </m:e>
              </m:nary>
            </m:e>
          </m:nary>
        </m:oMath>
      </m:oMathPara>
    </w:p>
    <w:p w14:paraId="0A401196" w14:textId="1FE347DB" w:rsidR="00876111" w:rsidRDefault="00876111">
      <w:pPr>
        <w:rPr>
          <w:rFonts w:eastAsiaTheme="minorEastAsia"/>
        </w:rPr>
      </w:pPr>
    </w:p>
    <w:p w14:paraId="6D486AEE" w14:textId="4238E6B2" w:rsidR="00876111" w:rsidRDefault="00876111">
      <w:pPr>
        <w:rPr>
          <w:rFonts w:eastAsiaTheme="minorEastAsia"/>
        </w:rPr>
      </w:pPr>
      <w:r>
        <w:rPr>
          <w:rFonts w:eastAsiaTheme="minorEastAsia"/>
        </w:rPr>
        <w:t>We can see these are both averages, so let’s simplify:</w:t>
      </w:r>
    </w:p>
    <w:p w14:paraId="1BF71B8D" w14:textId="112863D5" w:rsidR="00876111" w:rsidRPr="00876111" w:rsidRDefault="000E726D">
      <w:pPr>
        <w:rPr>
          <w:rFonts w:eastAsiaTheme="minorEastAsia"/>
          <w:vertAlign w:val="superscript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vertAlign w:val="superscript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  <w:vertAlign w:val="superscript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vertAlign w:val="superscript"/>
                    </w:rPr>
                    <m:t>U</m:t>
                  </m:r>
                </m:e>
              </m:acc>
            </m:e>
            <m:sub>
              <m:r>
                <w:rPr>
                  <w:rFonts w:ascii="Cambria Math" w:eastAsiaTheme="minorEastAsia" w:hAnsi="Cambria Math"/>
                  <w:vertAlign w:val="superscript"/>
                </w:rPr>
                <m:t>m</m:t>
              </m:r>
            </m:sub>
          </m:sSub>
          <m:r>
            <w:rPr>
              <w:rFonts w:ascii="Cambria Math" w:eastAsiaTheme="minorEastAsia" w:hAnsi="Cambria Math"/>
              <w:vertAlign w:val="superscript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den>
              </m:f>
              <m:nary>
                <m:naryPr>
                  <m:chr m:val="∑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k,m</m:t>
                      </m:r>
                    </m:sub>
                  </m:sSub>
                </m:e>
              </m:nary>
            </m:e>
          </m:d>
          <m:r>
            <w:rPr>
              <w:rFonts w:ascii="Cambria Math" w:eastAsiaTheme="minorEastAsia" w:hAnsi="Cambria Math"/>
              <w:vertAlign w:val="superscript"/>
            </w:rPr>
            <m:t xml:space="preserve"> </m:t>
          </m:r>
        </m:oMath>
      </m:oMathPara>
    </w:p>
    <w:p w14:paraId="558A8FB6" w14:textId="50B00AC2" w:rsidR="00876111" w:rsidRPr="00876111" w:rsidRDefault="000E726D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l∈L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e>
                  </m:d>
                </m:e>
              </m:nary>
            </m:e>
          </m:nary>
        </m:oMath>
      </m:oMathPara>
    </w:p>
    <w:p w14:paraId="0C99925D" w14:textId="7A90C41C" w:rsidR="00876111" w:rsidRDefault="00876111">
      <w:pPr>
        <w:rPr>
          <w:rFonts w:eastAsiaTheme="minorEastAsia"/>
        </w:rPr>
      </w:pPr>
    </w:p>
    <w:p w14:paraId="1EC06D92" w14:textId="47C1FE41" w:rsidR="00876111" w:rsidRDefault="00876111">
      <w:pPr>
        <w:rPr>
          <w:rFonts w:eastAsiaTheme="minorEastAsia"/>
        </w:rPr>
      </w:pPr>
      <w:r>
        <w:rPr>
          <w:rFonts w:eastAsiaTheme="minorEastAsia"/>
        </w:rPr>
        <w:t>Next, distribute again…</w:t>
      </w:r>
    </w:p>
    <w:p w14:paraId="334B8B26" w14:textId="14D8BF1F" w:rsidR="00876111" w:rsidRPr="00876111" w:rsidRDefault="000E726D" w:rsidP="00876111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l∈L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</m:e>
                      </m:nary>
                    </m:e>
                  </m:d>
                </m:e>
              </m:d>
            </m:e>
          </m:nary>
        </m:oMath>
      </m:oMathPara>
    </w:p>
    <w:p w14:paraId="5A28C0D5" w14:textId="687A8A89" w:rsidR="00876111" w:rsidRDefault="00876111" w:rsidP="00876111">
      <w:pPr>
        <w:rPr>
          <w:rFonts w:eastAsiaTheme="minorEastAsia"/>
        </w:rPr>
      </w:pPr>
    </w:p>
    <w:p w14:paraId="40219DD5" w14:textId="4C3ED5B5" w:rsidR="00876111" w:rsidRDefault="00876111" w:rsidP="00876111">
      <w:pPr>
        <w:rPr>
          <w:rFonts w:eastAsiaTheme="minorEastAsia"/>
        </w:rPr>
      </w:pPr>
      <w:r>
        <w:rPr>
          <w:rFonts w:eastAsiaTheme="minorEastAsia"/>
        </w:rPr>
        <w:t>This would be simpler if we were working with one set and no subsets, so let’s add and subtract</w:t>
      </w:r>
      <w:r w:rsidR="00535992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 xml:space="preserve">m </m:t>
            </m:r>
          </m:sub>
        </m:sSub>
      </m:oMath>
      <w:r w:rsidR="00535992">
        <w:rPr>
          <w:rFonts w:eastAsiaTheme="minorEastAsia"/>
        </w:rPr>
        <w:t>:</w:t>
      </w:r>
    </w:p>
    <w:p w14:paraId="2199543A" w14:textId="77777777" w:rsidR="00535992" w:rsidRPr="00876111" w:rsidRDefault="00535992" w:rsidP="00876111">
      <w:pPr>
        <w:rPr>
          <w:rFonts w:eastAsiaTheme="minorEastAsia"/>
        </w:rPr>
      </w:pPr>
    </w:p>
    <w:p w14:paraId="7FE41F55" w14:textId="61FEB46D" w:rsidR="00535992" w:rsidRPr="00535992" w:rsidRDefault="000E726D" w:rsidP="00535992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l∈L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</m:e>
                      </m:nary>
                    </m:e>
                  </m:d>
                </m:e>
              </m:d>
            </m:e>
          </m:nary>
        </m:oMath>
      </m:oMathPara>
    </w:p>
    <w:p w14:paraId="035C9769" w14:textId="77777777" w:rsidR="00535992" w:rsidRPr="00535992" w:rsidRDefault="00535992" w:rsidP="00535992">
      <w:pPr>
        <w:rPr>
          <w:rFonts w:eastAsiaTheme="minorEastAsia"/>
        </w:rPr>
      </w:pPr>
    </w:p>
    <w:p w14:paraId="5781EC04" w14:textId="04D59127" w:rsidR="00535992" w:rsidRPr="00535992" w:rsidRDefault="00535992" w:rsidP="0053599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l∈M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</m:e>
                      </m:nary>
                    </m:e>
                  </m:d>
                </m:e>
              </m:d>
            </m:e>
          </m:nary>
        </m:oMath>
      </m:oMathPara>
    </w:p>
    <w:p w14:paraId="102E2790" w14:textId="55E0642F" w:rsidR="00535992" w:rsidRDefault="00535992" w:rsidP="00535992">
      <w:pPr>
        <w:rPr>
          <w:rFonts w:eastAsiaTheme="minorEastAsia"/>
        </w:rPr>
      </w:pPr>
      <w:r>
        <w:rPr>
          <w:rFonts w:eastAsiaTheme="minorEastAsia"/>
        </w:rPr>
        <w:t>And then distribute:</w:t>
      </w:r>
    </w:p>
    <w:p w14:paraId="1C704F65" w14:textId="09FBC27C" w:rsidR="00535992" w:rsidRPr="00535992" w:rsidRDefault="000E726D" w:rsidP="00535992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m∈M</m:t>
              </m:r>
            </m:sub>
            <m:sup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l∈M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e>
                  </m:nary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d>
            </m:e>
          </m:nary>
        </m:oMath>
      </m:oMathPara>
    </w:p>
    <w:p w14:paraId="5C2CECD6" w14:textId="4286BF55" w:rsidR="00535992" w:rsidRPr="00535992" w:rsidRDefault="00535992" w:rsidP="0053599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m∈M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l∈M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sub>
                          </m:sSub>
                        </m:e>
                      </m:nary>
                    </m:e>
                  </m:d>
                </m:e>
              </m:nary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m∈M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14:paraId="070939CB" w14:textId="77DDDC14" w:rsidR="00535992" w:rsidRPr="00535992" w:rsidRDefault="00535992" w:rsidP="0053599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m∈M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l∈M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m∈M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14:paraId="1550E524" w14:textId="7B58BAA5" w:rsidR="00535992" w:rsidRDefault="00535992" w:rsidP="00535992">
      <w:pPr>
        <w:rPr>
          <w:rFonts w:eastAsiaTheme="minorEastAsia"/>
        </w:rPr>
      </w:pPr>
    </w:p>
    <w:p w14:paraId="15FD355E" w14:textId="497ECAEA" w:rsidR="00535992" w:rsidRDefault="00535992" w:rsidP="00535992">
      <w:pPr>
        <w:rPr>
          <w:rFonts w:eastAsiaTheme="minorEastAsia"/>
        </w:rPr>
      </w:pPr>
      <w:r>
        <w:rPr>
          <w:rFonts w:eastAsiaTheme="minorEastAsia"/>
        </w:rPr>
        <w:t xml:space="preserve">And finally, we see that the two sums in the “middle” are identical, so </w:t>
      </w:r>
      <w:proofErr w:type="spellStart"/>
      <w:proofErr w:type="gramStart"/>
      <w:r>
        <w:rPr>
          <w:rFonts w:eastAsiaTheme="minorEastAsia"/>
        </w:rPr>
        <w:t>lets</w:t>
      </w:r>
      <w:proofErr w:type="spellEnd"/>
      <w:proofErr w:type="gramEnd"/>
      <w:r>
        <w:rPr>
          <w:rFonts w:eastAsiaTheme="minorEastAsia"/>
        </w:rPr>
        <w:t xml:space="preserve"> change that:</w:t>
      </w:r>
    </w:p>
    <w:p w14:paraId="203B486E" w14:textId="77777777" w:rsidR="00535992" w:rsidRPr="00535992" w:rsidRDefault="00535992" w:rsidP="00535992">
      <w:pPr>
        <w:rPr>
          <w:rFonts w:eastAsiaTheme="minorEastAsia"/>
        </w:rPr>
      </w:pPr>
    </w:p>
    <w:p w14:paraId="0BA3C7E1" w14:textId="31C4DD9A" w:rsidR="00535992" w:rsidRPr="00535992" w:rsidRDefault="00535992" w:rsidP="0053599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m∈M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m∈M</m:t>
                      </m:r>
                    </m:sub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e>
                  </m:nary>
                </m:e>
              </m:d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m∈M</m:t>
                  </m:r>
                </m:sub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∙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̅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m</m:t>
                          </m:r>
                        </m:sub>
                      </m:sSub>
                    </m:e>
                  </m:d>
                </m:e>
              </m:nary>
            </m:e>
          </m:d>
        </m:oMath>
      </m:oMathPara>
    </w:p>
    <w:p w14:paraId="68761883" w14:textId="159742F1" w:rsidR="00535992" w:rsidRDefault="00535992" w:rsidP="00535992">
      <w:pPr>
        <w:rPr>
          <w:rFonts w:eastAsiaTheme="minorEastAsia"/>
        </w:rPr>
      </w:pPr>
    </w:p>
    <w:p w14:paraId="66EFD9DC" w14:textId="326DED6E" w:rsidR="00535992" w:rsidRPr="00535992" w:rsidRDefault="00535992" w:rsidP="00535992">
      <w:pPr>
        <w:rPr>
          <w:rFonts w:eastAsiaTheme="minorEastAsia"/>
        </w:rPr>
      </w:pPr>
      <w:r>
        <w:rPr>
          <w:rFonts w:eastAsiaTheme="minorEastAsia"/>
        </w:rPr>
        <w:t>Finally, let’s change those auto-dot-products to magnitude squared operations:</w:t>
      </w:r>
    </w:p>
    <w:p w14:paraId="412650AC" w14:textId="783F5C4D" w:rsidR="00535992" w:rsidRPr="00535992" w:rsidRDefault="00535992" w:rsidP="0053599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</m:d>
                  <m:r>
                    <w:rPr>
                      <w:rFonts w:ascii="Cambria Math" w:hAnsi="Cambria Math"/>
                    </w:rPr>
                    <m:t>-1</m:t>
                  </m:r>
                </m:e>
              </m:d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nary>
                        <m:naryPr>
                          <m:chr m:val="∑"/>
                          <m:sup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m∈M</m:t>
                          </m:r>
                        </m:sub>
                        <m:sup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sub>
                          </m:sSub>
                        </m:e>
                      </m:nary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m∈M</m:t>
                  </m:r>
                </m:sub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U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nary>
            </m:e>
          </m:d>
        </m:oMath>
      </m:oMathPara>
    </w:p>
    <w:p w14:paraId="382E7D6F" w14:textId="77777777" w:rsidR="00535992" w:rsidRPr="00535992" w:rsidRDefault="00535992" w:rsidP="00535992">
      <w:pPr>
        <w:rPr>
          <w:rFonts w:eastAsiaTheme="minorEastAsia"/>
        </w:rPr>
      </w:pPr>
    </w:p>
    <w:p w14:paraId="7843F08E" w14:textId="77777777" w:rsidR="00876111" w:rsidRPr="00876111" w:rsidRDefault="00876111">
      <w:pPr>
        <w:rPr>
          <w:rFonts w:eastAsiaTheme="minorEastAsia"/>
        </w:rPr>
      </w:pPr>
    </w:p>
    <w:sectPr w:rsidR="00876111" w:rsidRPr="00876111" w:rsidSect="004B6C1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88972" w14:textId="77777777" w:rsidR="000E726D" w:rsidRDefault="000E726D" w:rsidP="0042660F">
      <w:r>
        <w:separator/>
      </w:r>
    </w:p>
  </w:endnote>
  <w:endnote w:type="continuationSeparator" w:id="0">
    <w:p w14:paraId="2890D1F4" w14:textId="77777777" w:rsidR="000E726D" w:rsidRDefault="000E726D" w:rsidP="00426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DA252" w14:textId="77777777" w:rsidR="000E726D" w:rsidRDefault="000E726D" w:rsidP="0042660F">
      <w:r>
        <w:separator/>
      </w:r>
    </w:p>
  </w:footnote>
  <w:footnote w:type="continuationSeparator" w:id="0">
    <w:p w14:paraId="335B2184" w14:textId="77777777" w:rsidR="000E726D" w:rsidRDefault="000E726D" w:rsidP="00426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7E490" w14:textId="7F5D32F5" w:rsidR="0042660F" w:rsidRDefault="0042660F">
    <w:pPr>
      <w:pStyle w:val="Header"/>
    </w:pPr>
    <w:r>
      <w:t>Chuck Holmes (holmes@wustl.edu)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11"/>
    <w:rsid w:val="000E726D"/>
    <w:rsid w:val="0042660F"/>
    <w:rsid w:val="004B6C12"/>
    <w:rsid w:val="00535992"/>
    <w:rsid w:val="00876111"/>
    <w:rsid w:val="00F5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6BE066"/>
  <w15:chartTrackingRefBased/>
  <w15:docId w15:val="{0819F0F9-DABF-5F48-BFF8-C69074183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611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266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660F"/>
  </w:style>
  <w:style w:type="paragraph" w:styleId="Footer">
    <w:name w:val="footer"/>
    <w:basedOn w:val="Normal"/>
    <w:link w:val="FooterChar"/>
    <w:uiPriority w:val="99"/>
    <w:unhideWhenUsed/>
    <w:rsid w:val="004266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Holmes, Chuck</dc:creator>
  <cp:keywords/>
  <dc:description/>
  <cp:lastModifiedBy>Holmes, Chuck</cp:lastModifiedBy>
  <cp:revision>2</cp:revision>
  <dcterms:created xsi:type="dcterms:W3CDTF">2019-07-12T15:19:00Z</dcterms:created>
  <dcterms:modified xsi:type="dcterms:W3CDTF">2019-07-12T15:42:00Z</dcterms:modified>
</cp:coreProperties>
</file>